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CAE" w:rsidRPr="00BA4CAE" w:rsidRDefault="00BA4CAE" w:rsidP="00593541">
      <w:pPr>
        <w:pStyle w:val="Heading1"/>
        <w:keepNext/>
        <w:pBdr>
          <w:bottom w:val="none" w:sz="0" w:space="0" w:color="auto"/>
        </w:pBdr>
        <w:spacing w:before="0" w:after="60"/>
        <w:jc w:val="center"/>
        <w:rPr>
          <w:rFonts w:ascii="Arial" w:hAnsi="Arial" w:cs="Arial"/>
          <w:color w:val="000000" w:themeColor="text1"/>
          <w:sz w:val="32"/>
          <w:szCs w:val="32"/>
        </w:rPr>
      </w:pPr>
      <w:bookmarkStart w:id="0" w:name="_Toc277622061"/>
      <w:r w:rsidRPr="00BA4CAE">
        <w:rPr>
          <w:rFonts w:ascii="Arial" w:hAnsi="Arial" w:cs="Arial"/>
          <w:color w:val="000000" w:themeColor="text1"/>
          <w:sz w:val="32"/>
          <w:szCs w:val="32"/>
        </w:rPr>
        <w:t>Information System Security Officer (ISSO) Approval</w:t>
      </w:r>
      <w:bookmarkEnd w:id="0"/>
    </w:p>
    <w:p w:rsidR="00BA4CAE" w:rsidRPr="00F21321" w:rsidRDefault="00BA4CAE" w:rsidP="00BA4CAE">
      <w:pPr>
        <w:numPr>
          <w:ilvl w:val="0"/>
          <w:numId w:val="1"/>
        </w:numPr>
        <w:tabs>
          <w:tab w:val="num" w:pos="1080"/>
        </w:tabs>
        <w:spacing w:after="120"/>
        <w:rPr>
          <w:b/>
          <w:sz w:val="32"/>
          <w:szCs w:val="32"/>
        </w:rPr>
      </w:pPr>
      <w:r w:rsidRPr="00F21321">
        <w:rPr>
          <w:sz w:val="24"/>
          <w:szCs w:val="24"/>
        </w:rPr>
        <w:t xml:space="preserve">The ISSO will receive an email from the System Owner to approve the request.  A link in the body of the email will direct the ISSO to the corresponding Access Request. </w:t>
      </w:r>
    </w:p>
    <w:p w:rsidR="00BA4CAE" w:rsidRDefault="00BA4CAE" w:rsidP="00BA4CAE">
      <w:pPr>
        <w:tabs>
          <w:tab w:val="num" w:pos="720"/>
        </w:tabs>
        <w:spacing w:after="120"/>
        <w:ind w:left="720"/>
        <w:rPr>
          <w:sz w:val="24"/>
          <w:szCs w:val="24"/>
        </w:rPr>
      </w:pPr>
      <w:r>
        <w:rPr>
          <w:noProof/>
          <w:sz w:val="18"/>
          <w:szCs w:val="18"/>
        </w:rPr>
        <w:drawing>
          <wp:inline distT="0" distB="0" distL="0" distR="0">
            <wp:extent cx="4848225" cy="18478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848225" cy="1847850"/>
                    </a:xfrm>
                    <a:prstGeom prst="rect">
                      <a:avLst/>
                    </a:prstGeom>
                    <a:noFill/>
                    <a:ln w="9525">
                      <a:noFill/>
                      <a:miter lim="800000"/>
                      <a:headEnd/>
                      <a:tailEnd/>
                    </a:ln>
                  </pic:spPr>
                </pic:pic>
              </a:graphicData>
            </a:graphic>
          </wp:inline>
        </w:drawing>
      </w:r>
    </w:p>
    <w:p w:rsidR="00BA4CAE" w:rsidRDefault="00BA4CAE" w:rsidP="00BA4CAE">
      <w:pPr>
        <w:numPr>
          <w:ilvl w:val="0"/>
          <w:numId w:val="1"/>
        </w:numPr>
        <w:spacing w:after="120"/>
        <w:rPr>
          <w:sz w:val="24"/>
          <w:szCs w:val="24"/>
        </w:rPr>
      </w:pPr>
      <w:r w:rsidRPr="00814358">
        <w:rPr>
          <w:sz w:val="24"/>
          <w:szCs w:val="24"/>
        </w:rPr>
        <w:t xml:space="preserve">The ISSO will sign into </w:t>
      </w:r>
      <w:r>
        <w:rPr>
          <w:sz w:val="24"/>
          <w:szCs w:val="24"/>
        </w:rPr>
        <w:t xml:space="preserve">EARS </w:t>
      </w:r>
      <w:r w:rsidRPr="00814358">
        <w:rPr>
          <w:sz w:val="24"/>
          <w:szCs w:val="24"/>
        </w:rPr>
        <w:t xml:space="preserve">using their ENT </w:t>
      </w:r>
      <w:r>
        <w:rPr>
          <w:sz w:val="24"/>
          <w:szCs w:val="24"/>
        </w:rPr>
        <w:t xml:space="preserve">login credentials via </w:t>
      </w:r>
      <w:hyperlink r:id="rId6" w:history="1">
        <w:r w:rsidR="00CA1FF0" w:rsidRPr="007D0FB2">
          <w:rPr>
            <w:rStyle w:val="Hyperlink"/>
            <w:rFonts w:eastAsiaTheme="majorEastAsia"/>
            <w:b/>
            <w:bCs/>
            <w:sz w:val="24"/>
            <w:szCs w:val="24"/>
          </w:rPr>
          <w:t>https://ears.ocfo.gsa.gov/ears/faces/home.jsp</w:t>
        </w:r>
      </w:hyperlink>
      <w:r w:rsidR="00CA1FF0">
        <w:rPr>
          <w:rStyle w:val="left"/>
          <w:b/>
          <w:bCs/>
          <w:color w:val="0000FF"/>
          <w:sz w:val="24"/>
          <w:szCs w:val="24"/>
        </w:rPr>
        <w:t xml:space="preserve">.  </w:t>
      </w:r>
    </w:p>
    <w:p w:rsidR="00BA4CAE" w:rsidRDefault="00BA4CAE" w:rsidP="00BA4CAE">
      <w:pPr>
        <w:numPr>
          <w:ilvl w:val="0"/>
          <w:numId w:val="1"/>
        </w:numPr>
        <w:spacing w:after="120"/>
        <w:rPr>
          <w:sz w:val="24"/>
          <w:szCs w:val="24"/>
        </w:rPr>
      </w:pPr>
      <w:r>
        <w:rPr>
          <w:sz w:val="24"/>
          <w:szCs w:val="24"/>
        </w:rPr>
        <w:t>Once logged in, the ISSO will click the Access Management menu tab to perform the ISSO approval duties.  The access request queue will display all requests that require your action.  If more than 10 records exists, you can use the arrow keys to maneuver between pages</w:t>
      </w:r>
    </w:p>
    <w:p w:rsidR="00BA4CAE" w:rsidRDefault="00BA4CAE" w:rsidP="00BA4CAE">
      <w:pPr>
        <w:numPr>
          <w:ilvl w:val="0"/>
          <w:numId w:val="1"/>
        </w:numPr>
        <w:spacing w:after="120"/>
        <w:rPr>
          <w:sz w:val="24"/>
          <w:szCs w:val="24"/>
        </w:rPr>
      </w:pPr>
      <w:r>
        <w:rPr>
          <w:sz w:val="24"/>
          <w:szCs w:val="24"/>
        </w:rPr>
        <w:t xml:space="preserve">Click on the access request (will highlight the request displayed) to populate the access request to allow approval duties. </w:t>
      </w:r>
    </w:p>
    <w:p w:rsidR="00BA4CAE" w:rsidRDefault="00F00208" w:rsidP="00BA4CAE">
      <w:pPr>
        <w:spacing w:after="120"/>
        <w:ind w:left="720"/>
        <w:rPr>
          <w:sz w:val="24"/>
          <w:szCs w:val="24"/>
        </w:rPr>
      </w:pPr>
      <w:r>
        <w:rPr>
          <w:noProof/>
          <w:sz w:val="24"/>
          <w:szCs w:val="24"/>
        </w:rPr>
        <w:pict>
          <v:group id="_x0000_s1026" style="position:absolute;left:0;text-align:left;margin-left:72.8pt;margin-top:3.05pt;width:301.35pt;height:346.5pt;z-index:251660288" coordorigin="1440,1440" coordsize="9360,11143" wrapcoords="0 29 -35 14041 104 14448 104 21600 21669 21600 21565 29 0 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40;top:1440;width:9360;height:7363">
              <v:imagedata r:id="rId7" o:title=""/>
            </v:shape>
            <v:shape id="_x0000_s1028" type="#_x0000_t75" style="position:absolute;left:1721;top:5245;width:780;height:845">
              <v:imagedata r:id="rId8" o:title=""/>
            </v:shape>
            <v:shape id="_x0000_s1029" type="#_x0000_t75" style="position:absolute;left:1530;top:8803;width:9270;height:3780" stroked="t" strokecolor="#c4bc96" strokeweight="1pt">
              <v:imagedata r:id="rId9" o:title="" cropleft="-2457f" cropright="-1229f"/>
            </v:shape>
            <w10:wrap type="tight"/>
          </v:group>
        </w:pict>
      </w:r>
    </w:p>
    <w:p w:rsidR="00BA4CAE" w:rsidRDefault="00BA4CAE" w:rsidP="00BA4CAE">
      <w:pPr>
        <w:spacing w:after="120"/>
        <w:ind w:left="2160"/>
        <w:rPr>
          <w:sz w:val="24"/>
          <w:szCs w:val="24"/>
        </w:rPr>
      </w:pPr>
    </w:p>
    <w:p w:rsidR="00BA4CAE" w:rsidRDefault="00BA4CAE" w:rsidP="00BA4CAE">
      <w:pPr>
        <w:spacing w:after="120"/>
        <w:ind w:left="720"/>
        <w:rPr>
          <w:sz w:val="24"/>
          <w:szCs w:val="24"/>
        </w:rPr>
      </w:pPr>
    </w:p>
    <w:p w:rsidR="00BA4CAE" w:rsidRDefault="00BA4CAE" w:rsidP="00BA4CAE">
      <w:pPr>
        <w:spacing w:after="120"/>
        <w:ind w:left="720"/>
        <w:rPr>
          <w:sz w:val="24"/>
          <w:szCs w:val="24"/>
        </w:rPr>
      </w:pPr>
    </w:p>
    <w:p w:rsidR="00BA4CAE" w:rsidRDefault="00BA4CAE" w:rsidP="00BA4CAE">
      <w:pPr>
        <w:spacing w:after="120"/>
        <w:ind w:left="720"/>
        <w:rPr>
          <w:sz w:val="24"/>
          <w:szCs w:val="24"/>
        </w:rPr>
      </w:pPr>
    </w:p>
    <w:p w:rsidR="00BA4CAE" w:rsidRDefault="00BA4CAE" w:rsidP="00BA4CAE">
      <w:pPr>
        <w:spacing w:after="120"/>
        <w:ind w:left="720"/>
        <w:rPr>
          <w:sz w:val="24"/>
          <w:szCs w:val="24"/>
        </w:rPr>
      </w:pPr>
    </w:p>
    <w:p w:rsidR="00BA4CAE" w:rsidRDefault="00BA4CAE" w:rsidP="00BA4CAE">
      <w:pPr>
        <w:spacing w:after="120"/>
        <w:ind w:left="720"/>
        <w:rPr>
          <w:sz w:val="24"/>
          <w:szCs w:val="24"/>
        </w:rPr>
      </w:pPr>
    </w:p>
    <w:p w:rsidR="00BA4CAE" w:rsidRDefault="00BA4CAE" w:rsidP="00BA4CAE">
      <w:pPr>
        <w:spacing w:after="120"/>
        <w:ind w:left="720"/>
        <w:rPr>
          <w:sz w:val="24"/>
          <w:szCs w:val="24"/>
        </w:rPr>
      </w:pPr>
    </w:p>
    <w:p w:rsidR="00BA4CAE" w:rsidRDefault="00BA4CAE" w:rsidP="00BA4CAE">
      <w:pPr>
        <w:spacing w:after="120"/>
        <w:ind w:left="720"/>
        <w:rPr>
          <w:sz w:val="24"/>
          <w:szCs w:val="24"/>
        </w:rPr>
      </w:pPr>
    </w:p>
    <w:p w:rsidR="00BA4CAE" w:rsidRDefault="00BA4CAE" w:rsidP="00BA4CAE">
      <w:pPr>
        <w:spacing w:after="120"/>
        <w:ind w:left="720"/>
        <w:rPr>
          <w:sz w:val="24"/>
          <w:szCs w:val="24"/>
        </w:rPr>
      </w:pPr>
    </w:p>
    <w:p w:rsidR="00BA4CAE" w:rsidRDefault="00BA4CAE" w:rsidP="00BA4CAE">
      <w:pPr>
        <w:spacing w:after="120"/>
        <w:ind w:left="720"/>
        <w:rPr>
          <w:sz w:val="24"/>
          <w:szCs w:val="24"/>
        </w:rPr>
      </w:pPr>
    </w:p>
    <w:p w:rsidR="00BA4CAE" w:rsidRDefault="00BA4CAE" w:rsidP="00BA4CAE">
      <w:pPr>
        <w:spacing w:after="120"/>
        <w:ind w:left="720"/>
        <w:rPr>
          <w:sz w:val="24"/>
          <w:szCs w:val="24"/>
        </w:rPr>
      </w:pPr>
    </w:p>
    <w:p w:rsidR="00BA4CAE" w:rsidRDefault="00BA4CAE" w:rsidP="00BA4CAE">
      <w:pPr>
        <w:spacing w:after="120"/>
        <w:ind w:left="720"/>
        <w:rPr>
          <w:sz w:val="24"/>
          <w:szCs w:val="24"/>
        </w:rPr>
      </w:pPr>
    </w:p>
    <w:p w:rsidR="00BA4CAE" w:rsidRDefault="00BA4CAE" w:rsidP="00BA4CAE">
      <w:pPr>
        <w:spacing w:after="120"/>
        <w:ind w:left="720"/>
        <w:rPr>
          <w:sz w:val="24"/>
          <w:szCs w:val="24"/>
        </w:rPr>
      </w:pPr>
    </w:p>
    <w:p w:rsidR="00BA4CAE" w:rsidRDefault="00BA4CAE" w:rsidP="00BA4CAE">
      <w:pPr>
        <w:spacing w:after="120"/>
        <w:ind w:left="720"/>
        <w:rPr>
          <w:sz w:val="24"/>
          <w:szCs w:val="24"/>
        </w:rPr>
      </w:pPr>
    </w:p>
    <w:p w:rsidR="00BA4CAE" w:rsidRDefault="00BA4CAE" w:rsidP="00BA4CAE">
      <w:pPr>
        <w:spacing w:after="120"/>
        <w:ind w:left="720"/>
        <w:rPr>
          <w:sz w:val="24"/>
          <w:szCs w:val="24"/>
        </w:rPr>
      </w:pPr>
    </w:p>
    <w:p w:rsidR="00BA4CAE" w:rsidRPr="00F21321" w:rsidRDefault="00BA4CAE" w:rsidP="00BA4CAE">
      <w:pPr>
        <w:numPr>
          <w:ilvl w:val="0"/>
          <w:numId w:val="1"/>
        </w:numPr>
        <w:spacing w:after="120"/>
        <w:rPr>
          <w:b/>
          <w:sz w:val="24"/>
          <w:szCs w:val="24"/>
        </w:rPr>
      </w:pPr>
      <w:r>
        <w:rPr>
          <w:b/>
          <w:sz w:val="24"/>
          <w:szCs w:val="24"/>
        </w:rPr>
        <w:lastRenderedPageBreak/>
        <w:t xml:space="preserve">User Access Section (* denotes Required field) </w:t>
      </w:r>
      <w:r>
        <w:rPr>
          <w:sz w:val="24"/>
          <w:szCs w:val="24"/>
        </w:rPr>
        <w:t xml:space="preserve">– Fields that are grayed out are unavailable.  </w:t>
      </w:r>
      <w:r w:rsidRPr="00F21321">
        <w:rPr>
          <w:b/>
          <w:sz w:val="24"/>
          <w:szCs w:val="24"/>
        </w:rPr>
        <w:t>The fields listed below are the ONLY fields that are to be processed by the ‘ISSO’.</w:t>
      </w:r>
    </w:p>
    <w:p w:rsidR="00BA4CAE" w:rsidRDefault="00BA4CAE" w:rsidP="00BA4CAE">
      <w:pPr>
        <w:numPr>
          <w:ilvl w:val="1"/>
          <w:numId w:val="1"/>
        </w:numPr>
        <w:spacing w:after="120"/>
        <w:rPr>
          <w:sz w:val="24"/>
          <w:szCs w:val="24"/>
        </w:rPr>
      </w:pPr>
      <w:r w:rsidRPr="001C1016">
        <w:rPr>
          <w:b/>
          <w:sz w:val="24"/>
          <w:szCs w:val="24"/>
        </w:rPr>
        <w:t>Action</w:t>
      </w:r>
      <w:r>
        <w:rPr>
          <w:b/>
          <w:sz w:val="24"/>
          <w:szCs w:val="24"/>
        </w:rPr>
        <w:t>*</w:t>
      </w:r>
      <w:r w:rsidRPr="001C1016">
        <w:rPr>
          <w:b/>
          <w:sz w:val="24"/>
          <w:szCs w:val="24"/>
        </w:rPr>
        <w:t xml:space="preserve"> </w:t>
      </w:r>
      <w:r>
        <w:rPr>
          <w:sz w:val="24"/>
          <w:szCs w:val="24"/>
        </w:rPr>
        <w:t xml:space="preserve">- </w:t>
      </w:r>
      <w:r w:rsidRPr="00814358">
        <w:rPr>
          <w:sz w:val="24"/>
          <w:szCs w:val="24"/>
        </w:rPr>
        <w:t xml:space="preserve">The </w:t>
      </w:r>
      <w:r>
        <w:rPr>
          <w:sz w:val="24"/>
          <w:szCs w:val="24"/>
        </w:rPr>
        <w:t xml:space="preserve">ISSO </w:t>
      </w:r>
      <w:r w:rsidRPr="00814358">
        <w:rPr>
          <w:sz w:val="24"/>
          <w:szCs w:val="24"/>
        </w:rPr>
        <w:t>can Approve,</w:t>
      </w:r>
      <w:r>
        <w:rPr>
          <w:sz w:val="24"/>
          <w:szCs w:val="24"/>
        </w:rPr>
        <w:t xml:space="preserve"> Return,</w:t>
      </w:r>
      <w:r w:rsidRPr="00814358">
        <w:rPr>
          <w:sz w:val="24"/>
          <w:szCs w:val="24"/>
        </w:rPr>
        <w:t xml:space="preserve"> or Deny </w:t>
      </w:r>
      <w:r>
        <w:rPr>
          <w:sz w:val="24"/>
          <w:szCs w:val="24"/>
        </w:rPr>
        <w:t xml:space="preserve">by clicking the down arrow Action button and choosing the appropriate action. </w:t>
      </w:r>
    </w:p>
    <w:p w:rsidR="00BA4CAE" w:rsidRDefault="00BA4CAE" w:rsidP="00BA4CAE">
      <w:pPr>
        <w:numPr>
          <w:ilvl w:val="2"/>
          <w:numId w:val="1"/>
        </w:numPr>
        <w:spacing w:after="120"/>
        <w:rPr>
          <w:sz w:val="24"/>
          <w:szCs w:val="24"/>
        </w:rPr>
      </w:pPr>
      <w:r w:rsidRPr="00B12687">
        <w:rPr>
          <w:b/>
          <w:sz w:val="24"/>
          <w:szCs w:val="24"/>
        </w:rPr>
        <w:t>Approve</w:t>
      </w:r>
      <w:r>
        <w:rPr>
          <w:sz w:val="24"/>
          <w:szCs w:val="24"/>
        </w:rPr>
        <w:t xml:space="preserve"> action will forward the access request to the Implementation Group.</w:t>
      </w:r>
    </w:p>
    <w:p w:rsidR="00BA4CAE" w:rsidRPr="001C1016" w:rsidRDefault="00BA4CAE" w:rsidP="00BA4CAE">
      <w:pPr>
        <w:numPr>
          <w:ilvl w:val="2"/>
          <w:numId w:val="1"/>
        </w:numPr>
        <w:spacing w:after="120"/>
        <w:rPr>
          <w:sz w:val="24"/>
          <w:szCs w:val="24"/>
        </w:rPr>
      </w:pPr>
      <w:r w:rsidRPr="00B12687">
        <w:rPr>
          <w:b/>
          <w:sz w:val="24"/>
          <w:szCs w:val="24"/>
        </w:rPr>
        <w:t xml:space="preserve">Return </w:t>
      </w:r>
      <w:r w:rsidRPr="001C1016">
        <w:rPr>
          <w:sz w:val="24"/>
          <w:szCs w:val="24"/>
        </w:rPr>
        <w:t xml:space="preserve">action will return the access request to the </w:t>
      </w:r>
      <w:r>
        <w:rPr>
          <w:sz w:val="24"/>
          <w:szCs w:val="24"/>
        </w:rPr>
        <w:t>User (requestor); comments are required.</w:t>
      </w:r>
    </w:p>
    <w:p w:rsidR="00BA4CAE" w:rsidRDefault="00BA4CAE" w:rsidP="00BA4CAE">
      <w:pPr>
        <w:numPr>
          <w:ilvl w:val="2"/>
          <w:numId w:val="1"/>
        </w:numPr>
        <w:spacing w:after="120"/>
        <w:rPr>
          <w:sz w:val="24"/>
          <w:szCs w:val="24"/>
        </w:rPr>
      </w:pPr>
      <w:r w:rsidRPr="00B12687">
        <w:rPr>
          <w:b/>
          <w:sz w:val="24"/>
          <w:szCs w:val="24"/>
        </w:rPr>
        <w:t>Deny</w:t>
      </w:r>
      <w:r>
        <w:rPr>
          <w:sz w:val="24"/>
          <w:szCs w:val="24"/>
        </w:rPr>
        <w:t xml:space="preserve"> action will cancel the access request; comments are required.</w:t>
      </w:r>
    </w:p>
    <w:p w:rsidR="00BA4CAE" w:rsidRDefault="00BA4CAE" w:rsidP="00BA4CAE">
      <w:pPr>
        <w:numPr>
          <w:ilvl w:val="1"/>
          <w:numId w:val="1"/>
        </w:numPr>
        <w:spacing w:after="120"/>
        <w:rPr>
          <w:sz w:val="24"/>
          <w:szCs w:val="24"/>
        </w:rPr>
      </w:pPr>
      <w:r w:rsidRPr="0095706C">
        <w:rPr>
          <w:b/>
          <w:sz w:val="24"/>
          <w:szCs w:val="24"/>
        </w:rPr>
        <w:t>Remarks/Comments –</w:t>
      </w:r>
      <w:r>
        <w:rPr>
          <w:sz w:val="24"/>
          <w:szCs w:val="24"/>
        </w:rPr>
        <w:t xml:space="preserve"> This allows the ISSO to record any comments to be associated with the access request.  </w:t>
      </w:r>
    </w:p>
    <w:p w:rsidR="00BA4CAE" w:rsidRDefault="00BA4CAE" w:rsidP="00BA4CAE">
      <w:pPr>
        <w:numPr>
          <w:ilvl w:val="1"/>
          <w:numId w:val="1"/>
        </w:numPr>
        <w:spacing w:after="120"/>
        <w:rPr>
          <w:sz w:val="24"/>
          <w:szCs w:val="24"/>
        </w:rPr>
      </w:pPr>
      <w:r w:rsidRPr="0095706C">
        <w:rPr>
          <w:b/>
          <w:sz w:val="24"/>
          <w:szCs w:val="24"/>
        </w:rPr>
        <w:t>Remarks/Comments Log –</w:t>
      </w:r>
      <w:r>
        <w:rPr>
          <w:sz w:val="24"/>
          <w:szCs w:val="24"/>
        </w:rPr>
        <w:t xml:space="preserve"> Displays the entire data flow of the request with detailed information, including text from Remarks/Comments text box, associated with this access request as well as the historical approval details.</w:t>
      </w:r>
    </w:p>
    <w:p w:rsidR="00BA4CAE" w:rsidRPr="005750EB" w:rsidRDefault="00BA4CAE" w:rsidP="00BA4CAE">
      <w:pPr>
        <w:numPr>
          <w:ilvl w:val="0"/>
          <w:numId w:val="1"/>
        </w:numPr>
        <w:spacing w:after="120"/>
        <w:rPr>
          <w:sz w:val="24"/>
          <w:szCs w:val="24"/>
        </w:rPr>
      </w:pPr>
      <w:r w:rsidRPr="005750EB">
        <w:rPr>
          <w:b/>
          <w:sz w:val="24"/>
          <w:szCs w:val="24"/>
        </w:rPr>
        <w:t>User Profile Section</w:t>
      </w:r>
      <w:r>
        <w:rPr>
          <w:b/>
          <w:sz w:val="24"/>
          <w:szCs w:val="24"/>
        </w:rPr>
        <w:t xml:space="preserve"> </w:t>
      </w:r>
      <w:r>
        <w:rPr>
          <w:sz w:val="24"/>
          <w:szCs w:val="24"/>
        </w:rPr>
        <w:t>– The ISSO is NOT allowed to make updates to this section.</w:t>
      </w:r>
    </w:p>
    <w:p w:rsidR="00BA4CAE" w:rsidRDefault="00BA4CAE" w:rsidP="00BA4CAE">
      <w:pPr>
        <w:numPr>
          <w:ilvl w:val="0"/>
          <w:numId w:val="1"/>
        </w:numPr>
        <w:spacing w:after="120"/>
        <w:rPr>
          <w:sz w:val="24"/>
          <w:szCs w:val="24"/>
        </w:rPr>
      </w:pPr>
      <w:r w:rsidRPr="004A0B10">
        <w:rPr>
          <w:b/>
          <w:sz w:val="24"/>
          <w:szCs w:val="24"/>
        </w:rPr>
        <w:t>Res</w:t>
      </w:r>
      <w:r>
        <w:rPr>
          <w:b/>
          <w:sz w:val="24"/>
          <w:szCs w:val="24"/>
        </w:rPr>
        <w:t>e</w:t>
      </w:r>
      <w:r w:rsidRPr="004A0B10">
        <w:rPr>
          <w:b/>
          <w:sz w:val="24"/>
          <w:szCs w:val="24"/>
        </w:rPr>
        <w:t>t Button</w:t>
      </w:r>
      <w:r>
        <w:rPr>
          <w:sz w:val="24"/>
          <w:szCs w:val="24"/>
        </w:rPr>
        <w:t xml:space="preserve"> – Clears the screen and allows for reentry</w:t>
      </w:r>
    </w:p>
    <w:p w:rsidR="00BA4CAE" w:rsidRDefault="00BA4CAE" w:rsidP="00BA4CAE">
      <w:pPr>
        <w:numPr>
          <w:ilvl w:val="0"/>
          <w:numId w:val="1"/>
        </w:numPr>
        <w:spacing w:after="120"/>
        <w:rPr>
          <w:sz w:val="24"/>
          <w:szCs w:val="24"/>
        </w:rPr>
      </w:pPr>
      <w:r w:rsidRPr="004A0B10">
        <w:rPr>
          <w:b/>
          <w:sz w:val="24"/>
          <w:szCs w:val="24"/>
        </w:rPr>
        <w:t>Submit Button</w:t>
      </w:r>
      <w:r w:rsidRPr="00A20F90">
        <w:rPr>
          <w:sz w:val="24"/>
          <w:szCs w:val="24"/>
        </w:rPr>
        <w:t xml:space="preserve"> – Click the Submit button to </w:t>
      </w:r>
      <w:r>
        <w:rPr>
          <w:sz w:val="24"/>
          <w:szCs w:val="24"/>
        </w:rPr>
        <w:t xml:space="preserve">forward the access request to the implementation group to set up the account/database access.  </w:t>
      </w:r>
      <w:r w:rsidRPr="002E2144">
        <w:rPr>
          <w:sz w:val="24"/>
          <w:szCs w:val="24"/>
        </w:rPr>
        <w:t xml:space="preserve"> </w:t>
      </w:r>
    </w:p>
    <w:p w:rsidR="00BA4CAE" w:rsidRDefault="00BA4CAE" w:rsidP="00BA4CAE">
      <w:pPr>
        <w:numPr>
          <w:ilvl w:val="1"/>
          <w:numId w:val="1"/>
        </w:numPr>
        <w:spacing w:after="120"/>
        <w:rPr>
          <w:sz w:val="24"/>
          <w:szCs w:val="24"/>
        </w:rPr>
      </w:pPr>
      <w:r>
        <w:rPr>
          <w:sz w:val="24"/>
          <w:szCs w:val="24"/>
        </w:rPr>
        <w:t xml:space="preserve">Upon clicking the Submit button a Confirmation Statement will appear.  </w:t>
      </w:r>
    </w:p>
    <w:p w:rsidR="00BA4CAE" w:rsidRDefault="00BA4CAE" w:rsidP="00BA4CAE">
      <w:pPr>
        <w:numPr>
          <w:ilvl w:val="1"/>
          <w:numId w:val="1"/>
        </w:numPr>
        <w:spacing w:after="120"/>
        <w:rPr>
          <w:sz w:val="24"/>
          <w:szCs w:val="24"/>
        </w:rPr>
      </w:pPr>
      <w:r>
        <w:rPr>
          <w:sz w:val="24"/>
          <w:szCs w:val="24"/>
        </w:rPr>
        <w:t xml:space="preserve">The ISSO must “… certify the accuracy of the above information and need for the access as requested into the Systems listed to perform his/her job.” By clicking OK before the access will be submitted.  </w:t>
      </w:r>
    </w:p>
    <w:p w:rsidR="00BA4CAE" w:rsidRDefault="00BA4CAE" w:rsidP="00593541">
      <w:pPr>
        <w:spacing w:after="120"/>
        <w:ind w:left="1440"/>
        <w:rPr>
          <w:sz w:val="24"/>
          <w:szCs w:val="24"/>
        </w:rPr>
      </w:pPr>
      <w:r>
        <w:rPr>
          <w:noProof/>
          <w:sz w:val="24"/>
          <w:szCs w:val="24"/>
        </w:rPr>
        <w:drawing>
          <wp:inline distT="0" distB="0" distL="0" distR="0">
            <wp:extent cx="4610100" cy="723900"/>
            <wp:effectExtent l="19050" t="0" r="0" b="0"/>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srcRect/>
                    <a:stretch>
                      <a:fillRect/>
                    </a:stretch>
                  </pic:blipFill>
                  <pic:spPr bwMode="auto">
                    <a:xfrm>
                      <a:off x="0" y="0"/>
                      <a:ext cx="4610100" cy="723900"/>
                    </a:xfrm>
                    <a:prstGeom prst="rect">
                      <a:avLst/>
                    </a:prstGeom>
                    <a:noFill/>
                    <a:ln w="9525">
                      <a:noFill/>
                      <a:miter lim="800000"/>
                      <a:headEnd/>
                      <a:tailEnd/>
                    </a:ln>
                  </pic:spPr>
                </pic:pic>
              </a:graphicData>
            </a:graphic>
          </wp:inline>
        </w:drawing>
      </w:r>
    </w:p>
    <w:p w:rsidR="00BA4CAE" w:rsidRDefault="00BA4CAE" w:rsidP="00BA4CAE">
      <w:pPr>
        <w:tabs>
          <w:tab w:val="left" w:pos="960"/>
        </w:tabs>
        <w:spacing w:after="120"/>
        <w:ind w:left="360"/>
        <w:rPr>
          <w:sz w:val="24"/>
          <w:szCs w:val="24"/>
        </w:rPr>
      </w:pPr>
    </w:p>
    <w:p w:rsidR="00BA4CAE" w:rsidRPr="00A94416" w:rsidRDefault="00BA4CAE" w:rsidP="00BA4CAE">
      <w:pPr>
        <w:numPr>
          <w:ilvl w:val="0"/>
          <w:numId w:val="1"/>
        </w:numPr>
        <w:spacing w:after="120"/>
        <w:rPr>
          <w:sz w:val="24"/>
          <w:szCs w:val="24"/>
        </w:rPr>
      </w:pPr>
      <w:r>
        <w:rPr>
          <w:sz w:val="24"/>
          <w:szCs w:val="24"/>
        </w:rPr>
        <w:t>The ISSO approving/submitting the access request does not grant immediate access; it simply verifies the approval request has been transmitted from EARS into the ESC system and will be forwarded to the next level in the workflow process (</w:t>
      </w:r>
      <w:r w:rsidRPr="00A94416">
        <w:rPr>
          <w:sz w:val="24"/>
          <w:szCs w:val="24"/>
        </w:rPr>
        <w:t>see section 15 for workflow process)</w:t>
      </w:r>
    </w:p>
    <w:p w:rsidR="00BA4CAE" w:rsidRDefault="00BA4CAE" w:rsidP="00BA4CAE">
      <w:pPr>
        <w:numPr>
          <w:ilvl w:val="1"/>
          <w:numId w:val="1"/>
        </w:numPr>
        <w:spacing w:after="120"/>
        <w:rPr>
          <w:sz w:val="24"/>
          <w:szCs w:val="24"/>
        </w:rPr>
      </w:pPr>
      <w:r>
        <w:rPr>
          <w:noProof/>
          <w:sz w:val="24"/>
          <w:szCs w:val="24"/>
        </w:rPr>
        <w:drawing>
          <wp:anchor distT="0" distB="0" distL="114300" distR="114300" simplePos="0" relativeHeight="251661312" behindDoc="1" locked="0" layoutInCell="1" allowOverlap="1">
            <wp:simplePos x="0" y="0"/>
            <wp:positionH relativeFrom="column">
              <wp:posOffset>1483995</wp:posOffset>
            </wp:positionH>
            <wp:positionV relativeFrom="paragraph">
              <wp:posOffset>410845</wp:posOffset>
            </wp:positionV>
            <wp:extent cx="2204720" cy="224155"/>
            <wp:effectExtent l="19050" t="0" r="5080" b="0"/>
            <wp:wrapTight wrapText="bothSides">
              <wp:wrapPolygon edited="0">
                <wp:start x="-187" y="0"/>
                <wp:lineTo x="-187" y="20193"/>
                <wp:lineTo x="21650" y="20193"/>
                <wp:lineTo x="21650" y="0"/>
                <wp:lineTo x="-187" y="0"/>
              </wp:wrapPolygon>
            </wp:wrapTight>
            <wp:docPr id="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srcRect t="29091" b="29091"/>
                    <a:stretch>
                      <a:fillRect/>
                    </a:stretch>
                  </pic:blipFill>
                  <pic:spPr bwMode="auto">
                    <a:xfrm>
                      <a:off x="0" y="0"/>
                      <a:ext cx="2204720" cy="224155"/>
                    </a:xfrm>
                    <a:prstGeom prst="rect">
                      <a:avLst/>
                    </a:prstGeom>
                    <a:noFill/>
                    <a:ln w="9525">
                      <a:noFill/>
                      <a:miter lim="800000"/>
                      <a:headEnd/>
                      <a:tailEnd/>
                    </a:ln>
                  </pic:spPr>
                </pic:pic>
              </a:graphicData>
            </a:graphic>
          </wp:anchor>
        </w:drawing>
      </w:r>
      <w:r>
        <w:rPr>
          <w:sz w:val="24"/>
          <w:szCs w:val="24"/>
        </w:rPr>
        <w:t xml:space="preserve">The </w:t>
      </w:r>
      <w:r w:rsidRPr="00CE4F15">
        <w:rPr>
          <w:sz w:val="24"/>
          <w:szCs w:val="24"/>
        </w:rPr>
        <w:t>access request screen will clear and display the results of the access request submission, in the lower le</w:t>
      </w:r>
      <w:r>
        <w:rPr>
          <w:sz w:val="24"/>
          <w:szCs w:val="24"/>
        </w:rPr>
        <w:t xml:space="preserve">ft corner of the access request.  </w:t>
      </w:r>
    </w:p>
    <w:p w:rsidR="00BA4CAE" w:rsidRDefault="00BA4CAE" w:rsidP="00BA4CAE">
      <w:pPr>
        <w:spacing w:after="120"/>
        <w:ind w:left="720"/>
        <w:rPr>
          <w:sz w:val="24"/>
          <w:szCs w:val="24"/>
        </w:rPr>
      </w:pPr>
    </w:p>
    <w:p w:rsidR="00BA4CAE" w:rsidRDefault="00BA4CAE" w:rsidP="00BA4CAE">
      <w:pPr>
        <w:numPr>
          <w:ilvl w:val="1"/>
          <w:numId w:val="1"/>
        </w:numPr>
        <w:spacing w:after="120"/>
        <w:rPr>
          <w:sz w:val="24"/>
          <w:szCs w:val="24"/>
        </w:rPr>
      </w:pPr>
      <w:r>
        <w:rPr>
          <w:sz w:val="24"/>
          <w:szCs w:val="24"/>
        </w:rPr>
        <w:t>Also verify the access is removed from the access request queue.</w:t>
      </w:r>
    </w:p>
    <w:p w:rsidR="00BA4CAE" w:rsidRDefault="00BA4CAE" w:rsidP="00593541">
      <w:pPr>
        <w:numPr>
          <w:ilvl w:val="0"/>
          <w:numId w:val="1"/>
        </w:numPr>
        <w:spacing w:after="120"/>
        <w:rPr>
          <w:sz w:val="24"/>
          <w:szCs w:val="24"/>
        </w:rPr>
      </w:pPr>
      <w:r>
        <w:rPr>
          <w:sz w:val="24"/>
          <w:szCs w:val="24"/>
        </w:rPr>
        <w:t xml:space="preserve">If multiple access requests require your approval, repeat steps </w:t>
      </w:r>
      <w:r w:rsidRPr="00A94416">
        <w:rPr>
          <w:sz w:val="24"/>
          <w:szCs w:val="24"/>
        </w:rPr>
        <w:t>8.4 thru 8.9</w:t>
      </w:r>
      <w:r>
        <w:rPr>
          <w:sz w:val="24"/>
          <w:szCs w:val="24"/>
        </w:rPr>
        <w:t>.</w:t>
      </w:r>
    </w:p>
    <w:p w:rsidR="00BA4CAE" w:rsidRPr="0095715B" w:rsidRDefault="00BA4CAE" w:rsidP="00BA4CAE">
      <w:pPr>
        <w:numPr>
          <w:ilvl w:val="0"/>
          <w:numId w:val="1"/>
        </w:numPr>
        <w:spacing w:after="120"/>
        <w:rPr>
          <w:sz w:val="24"/>
          <w:szCs w:val="24"/>
        </w:rPr>
      </w:pPr>
      <w:r>
        <w:rPr>
          <w:sz w:val="24"/>
          <w:szCs w:val="24"/>
        </w:rPr>
        <w:t xml:space="preserve">If no further action is required by the ISSO, select Logout, located in the upper right hand corner of the screen.  </w:t>
      </w:r>
    </w:p>
    <w:sectPr w:rsidR="00BA4CAE" w:rsidRPr="0095715B" w:rsidSect="00593541">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1F24"/>
    <w:multiLevelType w:val="multilevel"/>
    <w:tmpl w:val="7D161338"/>
    <w:lvl w:ilvl="0">
      <w:start w:val="1"/>
      <w:numFmt w:val="decimal"/>
      <w:lvlText w:val="%1."/>
      <w:lvlJc w:val="left"/>
      <w:pPr>
        <w:tabs>
          <w:tab w:val="num" w:pos="360"/>
        </w:tabs>
        <w:ind w:left="360" w:hanging="360"/>
      </w:pPr>
      <w:rPr>
        <w:rFonts w:hint="default"/>
        <w:b/>
        <w:i w:val="0"/>
        <w:sz w:val="24"/>
        <w:szCs w:val="32"/>
      </w:rPr>
    </w:lvl>
    <w:lvl w:ilvl="1">
      <w:start w:val="1"/>
      <w:numFmt w:val="decimal"/>
      <w:lvlText w:val="%1.%2."/>
      <w:lvlJc w:val="left"/>
      <w:pPr>
        <w:tabs>
          <w:tab w:val="num" w:pos="1080"/>
        </w:tabs>
        <w:ind w:left="1080" w:hanging="720"/>
      </w:pPr>
      <w:rPr>
        <w:rFonts w:hint="default"/>
        <w:b/>
        <w:i w:val="0"/>
        <w:sz w:val="24"/>
        <w:szCs w:val="24"/>
      </w:rPr>
    </w:lvl>
    <w:lvl w:ilvl="2">
      <w:start w:val="1"/>
      <w:numFmt w:val="decimal"/>
      <w:lvlText w:val="%1.%2.%3."/>
      <w:lvlJc w:val="left"/>
      <w:pPr>
        <w:tabs>
          <w:tab w:val="num" w:pos="1584"/>
        </w:tabs>
        <w:ind w:left="1584" w:hanging="864"/>
      </w:pPr>
      <w:rPr>
        <w:rFonts w:ascii="Arial" w:hAnsi="Arial" w:cs="Arial" w:hint="default"/>
        <w:b/>
        <w:i w:val="0"/>
        <w:sz w:val="24"/>
        <w:szCs w:val="24"/>
      </w:rPr>
    </w:lvl>
    <w:lvl w:ilvl="3">
      <w:start w:val="1"/>
      <w:numFmt w:val="decimal"/>
      <w:lvlText w:val="%1.%2.%3.%4."/>
      <w:lvlJc w:val="left"/>
      <w:pPr>
        <w:tabs>
          <w:tab w:val="num" w:pos="2232"/>
        </w:tabs>
        <w:ind w:left="2232" w:hanging="1152"/>
      </w:pPr>
      <w:rPr>
        <w:rFonts w:ascii="Arial" w:hAnsi="Arial" w:cs="Arial" w:hint="default"/>
        <w:b/>
        <w:i w:val="0"/>
        <w:sz w:val="24"/>
        <w:szCs w:val="24"/>
      </w:rPr>
    </w:lvl>
    <w:lvl w:ilvl="4">
      <w:start w:val="1"/>
      <w:numFmt w:val="decimal"/>
      <w:lvlText w:val="%1.%2.%3.%4.%5."/>
      <w:lvlJc w:val="left"/>
      <w:pPr>
        <w:tabs>
          <w:tab w:val="num" w:pos="2880"/>
        </w:tabs>
        <w:ind w:left="2880" w:hanging="1440"/>
      </w:pPr>
      <w:rPr>
        <w:rFonts w:hint="default"/>
        <w:b/>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6210"/>
        </w:tabs>
        <w:ind w:left="549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4CAE"/>
    <w:rsid w:val="00145569"/>
    <w:rsid w:val="003747CA"/>
    <w:rsid w:val="00530D15"/>
    <w:rsid w:val="00593541"/>
    <w:rsid w:val="007376FE"/>
    <w:rsid w:val="008A0F70"/>
    <w:rsid w:val="009175B2"/>
    <w:rsid w:val="00B8593C"/>
    <w:rsid w:val="00BA4CAE"/>
    <w:rsid w:val="00C76F21"/>
    <w:rsid w:val="00CA1FF0"/>
    <w:rsid w:val="00F002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AE"/>
    <w:pPr>
      <w:ind w:firstLine="0"/>
    </w:pPr>
    <w:rPr>
      <w:rFonts w:ascii="Arial" w:eastAsia="Times New Roman" w:hAnsi="Arial" w:cs="Arial"/>
      <w:sz w:val="20"/>
      <w:szCs w:val="16"/>
      <w:lang w:bidi="ar-SA"/>
    </w:rPr>
  </w:style>
  <w:style w:type="paragraph" w:styleId="Heading1">
    <w:name w:val="heading 1"/>
    <w:basedOn w:val="Normal"/>
    <w:next w:val="Normal"/>
    <w:link w:val="Heading1Char"/>
    <w:qFormat/>
    <w:rsid w:val="003747CA"/>
    <w:pPr>
      <w:pBdr>
        <w:bottom w:val="single" w:sz="12" w:space="1" w:color="E80061" w:themeColor="accent1" w:themeShade="BF"/>
      </w:pBdr>
      <w:spacing w:before="600" w:after="80"/>
      <w:outlineLvl w:val="0"/>
    </w:pPr>
    <w:rPr>
      <w:rFonts w:asciiTheme="majorHAnsi" w:eastAsiaTheme="majorEastAsia" w:hAnsiTheme="majorHAnsi" w:cstheme="majorBidi"/>
      <w:b/>
      <w:bCs/>
      <w:color w:val="E80061" w:themeColor="accent1" w:themeShade="BF"/>
      <w:sz w:val="24"/>
      <w:szCs w:val="24"/>
    </w:rPr>
  </w:style>
  <w:style w:type="paragraph" w:styleId="Heading2">
    <w:name w:val="heading 2"/>
    <w:basedOn w:val="Normal"/>
    <w:next w:val="Normal"/>
    <w:link w:val="Heading2Char"/>
    <w:uiPriority w:val="9"/>
    <w:semiHidden/>
    <w:unhideWhenUsed/>
    <w:qFormat/>
    <w:rsid w:val="003747CA"/>
    <w:pPr>
      <w:pBdr>
        <w:bottom w:val="single" w:sz="8" w:space="1" w:color="FF388C" w:themeColor="accent1"/>
      </w:pBdr>
      <w:spacing w:before="200" w:after="80"/>
      <w:outlineLvl w:val="1"/>
    </w:pPr>
    <w:rPr>
      <w:rFonts w:asciiTheme="majorHAnsi" w:eastAsiaTheme="majorEastAsia" w:hAnsiTheme="majorHAnsi" w:cstheme="majorBidi"/>
      <w:color w:val="E80061" w:themeColor="accent1" w:themeShade="BF"/>
      <w:sz w:val="24"/>
      <w:szCs w:val="24"/>
    </w:rPr>
  </w:style>
  <w:style w:type="paragraph" w:styleId="Heading3">
    <w:name w:val="heading 3"/>
    <w:basedOn w:val="Normal"/>
    <w:next w:val="Normal"/>
    <w:link w:val="Heading3Char"/>
    <w:uiPriority w:val="9"/>
    <w:semiHidden/>
    <w:unhideWhenUsed/>
    <w:qFormat/>
    <w:rsid w:val="003747CA"/>
    <w:pPr>
      <w:pBdr>
        <w:bottom w:val="single" w:sz="4" w:space="1" w:color="FF87B9" w:themeColor="accent1" w:themeTint="99"/>
      </w:pBdr>
      <w:spacing w:before="200" w:after="80"/>
      <w:outlineLvl w:val="2"/>
    </w:pPr>
    <w:rPr>
      <w:rFonts w:asciiTheme="majorHAnsi" w:eastAsiaTheme="majorEastAsia" w:hAnsiTheme="majorHAnsi" w:cstheme="majorBidi"/>
      <w:color w:val="FF388C" w:themeColor="accent1"/>
      <w:sz w:val="24"/>
      <w:szCs w:val="24"/>
    </w:rPr>
  </w:style>
  <w:style w:type="paragraph" w:styleId="Heading4">
    <w:name w:val="heading 4"/>
    <w:basedOn w:val="Normal"/>
    <w:next w:val="Normal"/>
    <w:link w:val="Heading4Char"/>
    <w:uiPriority w:val="9"/>
    <w:semiHidden/>
    <w:unhideWhenUsed/>
    <w:qFormat/>
    <w:rsid w:val="003747CA"/>
    <w:pPr>
      <w:pBdr>
        <w:bottom w:val="single" w:sz="4" w:space="2" w:color="FFAFD0" w:themeColor="accent1" w:themeTint="66"/>
      </w:pBdr>
      <w:spacing w:before="200" w:after="80"/>
      <w:outlineLvl w:val="3"/>
    </w:pPr>
    <w:rPr>
      <w:rFonts w:asciiTheme="majorHAnsi" w:eastAsiaTheme="majorEastAsia" w:hAnsiTheme="majorHAnsi" w:cstheme="majorBidi"/>
      <w:i/>
      <w:iCs/>
      <w:color w:val="FF388C" w:themeColor="accent1"/>
      <w:sz w:val="24"/>
      <w:szCs w:val="24"/>
    </w:rPr>
  </w:style>
  <w:style w:type="paragraph" w:styleId="Heading5">
    <w:name w:val="heading 5"/>
    <w:basedOn w:val="Normal"/>
    <w:next w:val="Normal"/>
    <w:link w:val="Heading5Char"/>
    <w:uiPriority w:val="9"/>
    <w:semiHidden/>
    <w:unhideWhenUsed/>
    <w:qFormat/>
    <w:rsid w:val="003747CA"/>
    <w:pPr>
      <w:spacing w:before="200" w:after="80"/>
      <w:outlineLvl w:val="4"/>
    </w:pPr>
    <w:rPr>
      <w:rFonts w:asciiTheme="majorHAnsi" w:eastAsiaTheme="majorEastAsia" w:hAnsiTheme="majorHAnsi" w:cstheme="majorBidi"/>
      <w:color w:val="FF388C" w:themeColor="accent1"/>
    </w:rPr>
  </w:style>
  <w:style w:type="paragraph" w:styleId="Heading6">
    <w:name w:val="heading 6"/>
    <w:basedOn w:val="Normal"/>
    <w:next w:val="Normal"/>
    <w:link w:val="Heading6Char"/>
    <w:uiPriority w:val="9"/>
    <w:semiHidden/>
    <w:unhideWhenUsed/>
    <w:qFormat/>
    <w:rsid w:val="003747CA"/>
    <w:pPr>
      <w:spacing w:before="280" w:after="100"/>
      <w:outlineLvl w:val="5"/>
    </w:pPr>
    <w:rPr>
      <w:rFonts w:asciiTheme="majorHAnsi" w:eastAsiaTheme="majorEastAsia" w:hAnsiTheme="majorHAnsi" w:cstheme="majorBidi"/>
      <w:i/>
      <w:iCs/>
      <w:color w:val="FF388C" w:themeColor="accent1"/>
    </w:rPr>
  </w:style>
  <w:style w:type="paragraph" w:styleId="Heading7">
    <w:name w:val="heading 7"/>
    <w:basedOn w:val="Normal"/>
    <w:next w:val="Normal"/>
    <w:link w:val="Heading7Char"/>
    <w:uiPriority w:val="9"/>
    <w:semiHidden/>
    <w:unhideWhenUsed/>
    <w:qFormat/>
    <w:rsid w:val="003747CA"/>
    <w:pPr>
      <w:spacing w:before="320" w:after="100"/>
      <w:outlineLvl w:val="6"/>
    </w:pPr>
    <w:rPr>
      <w:rFonts w:asciiTheme="majorHAnsi" w:eastAsiaTheme="majorEastAsia" w:hAnsiTheme="majorHAnsi" w:cstheme="majorBidi"/>
      <w:b/>
      <w:bCs/>
      <w:color w:val="9C007F" w:themeColor="accent3"/>
      <w:szCs w:val="20"/>
    </w:rPr>
  </w:style>
  <w:style w:type="paragraph" w:styleId="Heading8">
    <w:name w:val="heading 8"/>
    <w:basedOn w:val="Normal"/>
    <w:next w:val="Normal"/>
    <w:link w:val="Heading8Char"/>
    <w:uiPriority w:val="9"/>
    <w:semiHidden/>
    <w:unhideWhenUsed/>
    <w:qFormat/>
    <w:rsid w:val="003747CA"/>
    <w:pPr>
      <w:spacing w:before="320" w:after="100"/>
      <w:outlineLvl w:val="7"/>
    </w:pPr>
    <w:rPr>
      <w:rFonts w:asciiTheme="majorHAnsi" w:eastAsiaTheme="majorEastAsia" w:hAnsiTheme="majorHAnsi" w:cstheme="majorBidi"/>
      <w:b/>
      <w:bCs/>
      <w:i/>
      <w:iCs/>
      <w:color w:val="9C007F" w:themeColor="accent3"/>
      <w:szCs w:val="20"/>
    </w:rPr>
  </w:style>
  <w:style w:type="paragraph" w:styleId="Heading9">
    <w:name w:val="heading 9"/>
    <w:basedOn w:val="Normal"/>
    <w:next w:val="Normal"/>
    <w:link w:val="Heading9Char"/>
    <w:uiPriority w:val="9"/>
    <w:semiHidden/>
    <w:unhideWhenUsed/>
    <w:qFormat/>
    <w:rsid w:val="003747CA"/>
    <w:pPr>
      <w:spacing w:before="320" w:after="100"/>
      <w:outlineLvl w:val="8"/>
    </w:pPr>
    <w:rPr>
      <w:rFonts w:asciiTheme="majorHAnsi" w:eastAsiaTheme="majorEastAsia" w:hAnsiTheme="majorHAnsi" w:cstheme="majorBidi"/>
      <w:i/>
      <w:iCs/>
      <w:color w:val="9C007F" w:themeColor="accent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7CA"/>
    <w:rPr>
      <w:rFonts w:asciiTheme="majorHAnsi" w:eastAsiaTheme="majorEastAsia" w:hAnsiTheme="majorHAnsi" w:cstheme="majorBidi"/>
      <w:b/>
      <w:bCs/>
      <w:color w:val="E80061" w:themeColor="accent1" w:themeShade="BF"/>
      <w:sz w:val="24"/>
      <w:szCs w:val="24"/>
    </w:rPr>
  </w:style>
  <w:style w:type="character" w:customStyle="1" w:styleId="Heading2Char">
    <w:name w:val="Heading 2 Char"/>
    <w:basedOn w:val="DefaultParagraphFont"/>
    <w:link w:val="Heading2"/>
    <w:uiPriority w:val="9"/>
    <w:semiHidden/>
    <w:rsid w:val="003747CA"/>
    <w:rPr>
      <w:rFonts w:asciiTheme="majorHAnsi" w:eastAsiaTheme="majorEastAsia" w:hAnsiTheme="majorHAnsi" w:cstheme="majorBidi"/>
      <w:color w:val="E80061" w:themeColor="accent1" w:themeShade="BF"/>
      <w:sz w:val="24"/>
      <w:szCs w:val="24"/>
    </w:rPr>
  </w:style>
  <w:style w:type="character" w:customStyle="1" w:styleId="Heading3Char">
    <w:name w:val="Heading 3 Char"/>
    <w:basedOn w:val="DefaultParagraphFont"/>
    <w:link w:val="Heading3"/>
    <w:uiPriority w:val="9"/>
    <w:semiHidden/>
    <w:rsid w:val="003747CA"/>
    <w:rPr>
      <w:rFonts w:asciiTheme="majorHAnsi" w:eastAsiaTheme="majorEastAsia" w:hAnsiTheme="majorHAnsi" w:cstheme="majorBidi"/>
      <w:color w:val="FF388C" w:themeColor="accent1"/>
      <w:sz w:val="24"/>
      <w:szCs w:val="24"/>
    </w:rPr>
  </w:style>
  <w:style w:type="character" w:customStyle="1" w:styleId="Heading4Char">
    <w:name w:val="Heading 4 Char"/>
    <w:basedOn w:val="DefaultParagraphFont"/>
    <w:link w:val="Heading4"/>
    <w:uiPriority w:val="9"/>
    <w:semiHidden/>
    <w:rsid w:val="003747CA"/>
    <w:rPr>
      <w:rFonts w:asciiTheme="majorHAnsi" w:eastAsiaTheme="majorEastAsia" w:hAnsiTheme="majorHAnsi" w:cstheme="majorBidi"/>
      <w:i/>
      <w:iCs/>
      <w:color w:val="FF388C" w:themeColor="accent1"/>
      <w:sz w:val="24"/>
      <w:szCs w:val="24"/>
    </w:rPr>
  </w:style>
  <w:style w:type="character" w:customStyle="1" w:styleId="Heading5Char">
    <w:name w:val="Heading 5 Char"/>
    <w:basedOn w:val="DefaultParagraphFont"/>
    <w:link w:val="Heading5"/>
    <w:uiPriority w:val="9"/>
    <w:semiHidden/>
    <w:rsid w:val="003747CA"/>
    <w:rPr>
      <w:rFonts w:asciiTheme="majorHAnsi" w:eastAsiaTheme="majorEastAsia" w:hAnsiTheme="majorHAnsi" w:cstheme="majorBidi"/>
      <w:color w:val="FF388C" w:themeColor="accent1"/>
    </w:rPr>
  </w:style>
  <w:style w:type="character" w:customStyle="1" w:styleId="Heading6Char">
    <w:name w:val="Heading 6 Char"/>
    <w:basedOn w:val="DefaultParagraphFont"/>
    <w:link w:val="Heading6"/>
    <w:uiPriority w:val="9"/>
    <w:semiHidden/>
    <w:rsid w:val="003747CA"/>
    <w:rPr>
      <w:rFonts w:asciiTheme="majorHAnsi" w:eastAsiaTheme="majorEastAsia" w:hAnsiTheme="majorHAnsi" w:cstheme="majorBidi"/>
      <w:i/>
      <w:iCs/>
      <w:color w:val="FF388C" w:themeColor="accent1"/>
    </w:rPr>
  </w:style>
  <w:style w:type="character" w:customStyle="1" w:styleId="Heading7Char">
    <w:name w:val="Heading 7 Char"/>
    <w:basedOn w:val="DefaultParagraphFont"/>
    <w:link w:val="Heading7"/>
    <w:uiPriority w:val="9"/>
    <w:semiHidden/>
    <w:rsid w:val="003747CA"/>
    <w:rPr>
      <w:rFonts w:asciiTheme="majorHAnsi" w:eastAsiaTheme="majorEastAsia" w:hAnsiTheme="majorHAnsi" w:cstheme="majorBidi"/>
      <w:b/>
      <w:bCs/>
      <w:color w:val="9C007F" w:themeColor="accent3"/>
      <w:sz w:val="20"/>
      <w:szCs w:val="20"/>
    </w:rPr>
  </w:style>
  <w:style w:type="character" w:customStyle="1" w:styleId="Heading8Char">
    <w:name w:val="Heading 8 Char"/>
    <w:basedOn w:val="DefaultParagraphFont"/>
    <w:link w:val="Heading8"/>
    <w:uiPriority w:val="9"/>
    <w:semiHidden/>
    <w:rsid w:val="003747CA"/>
    <w:rPr>
      <w:rFonts w:asciiTheme="majorHAnsi" w:eastAsiaTheme="majorEastAsia" w:hAnsiTheme="majorHAnsi" w:cstheme="majorBidi"/>
      <w:b/>
      <w:bCs/>
      <w:i/>
      <w:iCs/>
      <w:color w:val="9C007F" w:themeColor="accent3"/>
      <w:sz w:val="20"/>
      <w:szCs w:val="20"/>
    </w:rPr>
  </w:style>
  <w:style w:type="character" w:customStyle="1" w:styleId="Heading9Char">
    <w:name w:val="Heading 9 Char"/>
    <w:basedOn w:val="DefaultParagraphFont"/>
    <w:link w:val="Heading9"/>
    <w:uiPriority w:val="9"/>
    <w:semiHidden/>
    <w:rsid w:val="003747CA"/>
    <w:rPr>
      <w:rFonts w:asciiTheme="majorHAnsi" w:eastAsiaTheme="majorEastAsia" w:hAnsiTheme="majorHAnsi" w:cstheme="majorBidi"/>
      <w:i/>
      <w:iCs/>
      <w:color w:val="9C007F" w:themeColor="accent3"/>
      <w:sz w:val="20"/>
      <w:szCs w:val="20"/>
    </w:rPr>
  </w:style>
  <w:style w:type="paragraph" w:styleId="Caption">
    <w:name w:val="caption"/>
    <w:basedOn w:val="Normal"/>
    <w:next w:val="Normal"/>
    <w:uiPriority w:val="35"/>
    <w:semiHidden/>
    <w:unhideWhenUsed/>
    <w:qFormat/>
    <w:rsid w:val="003747CA"/>
    <w:rPr>
      <w:b/>
      <w:bCs/>
      <w:sz w:val="18"/>
      <w:szCs w:val="18"/>
    </w:rPr>
  </w:style>
  <w:style w:type="paragraph" w:styleId="Title">
    <w:name w:val="Title"/>
    <w:basedOn w:val="Normal"/>
    <w:next w:val="Normal"/>
    <w:link w:val="TitleChar"/>
    <w:uiPriority w:val="10"/>
    <w:qFormat/>
    <w:rsid w:val="003747CA"/>
    <w:pPr>
      <w:pBdr>
        <w:top w:val="single" w:sz="8" w:space="10" w:color="FF9BC5" w:themeColor="accent1" w:themeTint="7F"/>
        <w:bottom w:val="single" w:sz="24" w:space="15" w:color="9C007F" w:themeColor="accent3"/>
      </w:pBdr>
      <w:jc w:val="center"/>
    </w:pPr>
    <w:rPr>
      <w:rFonts w:asciiTheme="majorHAnsi" w:eastAsiaTheme="majorEastAsia" w:hAnsiTheme="majorHAnsi" w:cstheme="majorBidi"/>
      <w:i/>
      <w:iCs/>
      <w:color w:val="9A0040" w:themeColor="accent1" w:themeShade="7F"/>
      <w:sz w:val="60"/>
      <w:szCs w:val="60"/>
    </w:rPr>
  </w:style>
  <w:style w:type="character" w:customStyle="1" w:styleId="TitleChar">
    <w:name w:val="Title Char"/>
    <w:basedOn w:val="DefaultParagraphFont"/>
    <w:link w:val="Title"/>
    <w:uiPriority w:val="10"/>
    <w:rsid w:val="003747CA"/>
    <w:rPr>
      <w:rFonts w:asciiTheme="majorHAnsi" w:eastAsiaTheme="majorEastAsia" w:hAnsiTheme="majorHAnsi" w:cstheme="majorBidi"/>
      <w:i/>
      <w:iCs/>
      <w:color w:val="9A0040" w:themeColor="accent1" w:themeShade="7F"/>
      <w:sz w:val="60"/>
      <w:szCs w:val="60"/>
    </w:rPr>
  </w:style>
  <w:style w:type="paragraph" w:styleId="Subtitle">
    <w:name w:val="Subtitle"/>
    <w:basedOn w:val="Normal"/>
    <w:next w:val="Normal"/>
    <w:link w:val="SubtitleChar"/>
    <w:uiPriority w:val="11"/>
    <w:qFormat/>
    <w:rsid w:val="003747CA"/>
    <w:pPr>
      <w:spacing w:before="200" w:after="900"/>
      <w:jc w:val="right"/>
    </w:pPr>
    <w:rPr>
      <w:i/>
      <w:iCs/>
      <w:sz w:val="24"/>
      <w:szCs w:val="24"/>
    </w:rPr>
  </w:style>
  <w:style w:type="character" w:customStyle="1" w:styleId="SubtitleChar">
    <w:name w:val="Subtitle Char"/>
    <w:basedOn w:val="DefaultParagraphFont"/>
    <w:link w:val="Subtitle"/>
    <w:uiPriority w:val="11"/>
    <w:rsid w:val="003747CA"/>
    <w:rPr>
      <w:rFonts w:asciiTheme="minorHAnsi"/>
      <w:i/>
      <w:iCs/>
      <w:sz w:val="24"/>
      <w:szCs w:val="24"/>
    </w:rPr>
  </w:style>
  <w:style w:type="character" w:styleId="Strong">
    <w:name w:val="Strong"/>
    <w:basedOn w:val="DefaultParagraphFont"/>
    <w:uiPriority w:val="22"/>
    <w:qFormat/>
    <w:rsid w:val="003747CA"/>
    <w:rPr>
      <w:b/>
      <w:bCs/>
      <w:spacing w:val="0"/>
    </w:rPr>
  </w:style>
  <w:style w:type="character" w:styleId="Emphasis">
    <w:name w:val="Emphasis"/>
    <w:uiPriority w:val="20"/>
    <w:qFormat/>
    <w:rsid w:val="003747CA"/>
    <w:rPr>
      <w:b/>
      <w:bCs/>
      <w:i/>
      <w:iCs/>
      <w:color w:val="5A5A5A" w:themeColor="text1" w:themeTint="A5"/>
    </w:rPr>
  </w:style>
  <w:style w:type="paragraph" w:styleId="NoSpacing">
    <w:name w:val="No Spacing"/>
    <w:basedOn w:val="Normal"/>
    <w:link w:val="NoSpacingChar"/>
    <w:uiPriority w:val="1"/>
    <w:qFormat/>
    <w:rsid w:val="003747CA"/>
  </w:style>
  <w:style w:type="character" w:customStyle="1" w:styleId="NoSpacingChar">
    <w:name w:val="No Spacing Char"/>
    <w:basedOn w:val="DefaultParagraphFont"/>
    <w:link w:val="NoSpacing"/>
    <w:uiPriority w:val="1"/>
    <w:rsid w:val="003747CA"/>
  </w:style>
  <w:style w:type="paragraph" w:styleId="ListParagraph">
    <w:name w:val="List Paragraph"/>
    <w:basedOn w:val="Normal"/>
    <w:uiPriority w:val="34"/>
    <w:qFormat/>
    <w:rsid w:val="003747CA"/>
    <w:pPr>
      <w:ind w:left="720"/>
      <w:contextualSpacing/>
    </w:pPr>
  </w:style>
  <w:style w:type="paragraph" w:styleId="Quote">
    <w:name w:val="Quote"/>
    <w:basedOn w:val="Normal"/>
    <w:next w:val="Normal"/>
    <w:link w:val="QuoteChar"/>
    <w:uiPriority w:val="29"/>
    <w:qFormat/>
    <w:rsid w:val="003747C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747C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747CA"/>
    <w:pPr>
      <w:pBdr>
        <w:top w:val="single" w:sz="12" w:space="10" w:color="FFAFD0" w:themeColor="accent1" w:themeTint="66"/>
        <w:left w:val="single" w:sz="36" w:space="4" w:color="FF388C" w:themeColor="accent1"/>
        <w:bottom w:val="single" w:sz="24" w:space="10" w:color="9C007F" w:themeColor="accent3"/>
        <w:right w:val="single" w:sz="36" w:space="4" w:color="FF388C" w:themeColor="accent1"/>
      </w:pBdr>
      <w:shd w:val="clear" w:color="auto" w:fill="FF388C"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747CA"/>
    <w:rPr>
      <w:rFonts w:asciiTheme="majorHAnsi" w:eastAsiaTheme="majorEastAsia" w:hAnsiTheme="majorHAnsi" w:cstheme="majorBidi"/>
      <w:i/>
      <w:iCs/>
      <w:color w:val="FFFFFF" w:themeColor="background1"/>
      <w:sz w:val="24"/>
      <w:szCs w:val="24"/>
      <w:shd w:val="clear" w:color="auto" w:fill="FF388C" w:themeFill="accent1"/>
    </w:rPr>
  </w:style>
  <w:style w:type="character" w:styleId="SubtleEmphasis">
    <w:name w:val="Subtle Emphasis"/>
    <w:uiPriority w:val="19"/>
    <w:qFormat/>
    <w:rsid w:val="003747CA"/>
    <w:rPr>
      <w:i/>
      <w:iCs/>
      <w:color w:val="5A5A5A" w:themeColor="text1" w:themeTint="A5"/>
    </w:rPr>
  </w:style>
  <w:style w:type="character" w:styleId="IntenseEmphasis">
    <w:name w:val="Intense Emphasis"/>
    <w:uiPriority w:val="21"/>
    <w:qFormat/>
    <w:rsid w:val="003747CA"/>
    <w:rPr>
      <w:b/>
      <w:bCs/>
      <w:i/>
      <w:iCs/>
      <w:color w:val="FF388C" w:themeColor="accent1"/>
      <w:sz w:val="22"/>
      <w:szCs w:val="22"/>
    </w:rPr>
  </w:style>
  <w:style w:type="character" w:styleId="SubtleReference">
    <w:name w:val="Subtle Reference"/>
    <w:uiPriority w:val="31"/>
    <w:qFormat/>
    <w:rsid w:val="003747CA"/>
    <w:rPr>
      <w:color w:val="auto"/>
      <w:u w:val="single" w:color="9C007F" w:themeColor="accent3"/>
    </w:rPr>
  </w:style>
  <w:style w:type="character" w:styleId="IntenseReference">
    <w:name w:val="Intense Reference"/>
    <w:basedOn w:val="DefaultParagraphFont"/>
    <w:uiPriority w:val="32"/>
    <w:qFormat/>
    <w:rsid w:val="003747CA"/>
    <w:rPr>
      <w:b/>
      <w:bCs/>
      <w:color w:val="74005E" w:themeColor="accent3" w:themeShade="BF"/>
      <w:u w:val="single" w:color="9C007F" w:themeColor="accent3"/>
    </w:rPr>
  </w:style>
  <w:style w:type="character" w:styleId="BookTitle">
    <w:name w:val="Book Title"/>
    <w:basedOn w:val="DefaultParagraphFont"/>
    <w:uiPriority w:val="33"/>
    <w:qFormat/>
    <w:rsid w:val="003747C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747CA"/>
    <w:pPr>
      <w:outlineLvl w:val="9"/>
    </w:pPr>
  </w:style>
  <w:style w:type="character" w:styleId="Hyperlink">
    <w:name w:val="Hyperlink"/>
    <w:basedOn w:val="DefaultParagraphFont"/>
    <w:uiPriority w:val="99"/>
    <w:rsid w:val="00BA4CAE"/>
    <w:rPr>
      <w:color w:val="0000FF"/>
      <w:u w:val="single"/>
    </w:rPr>
  </w:style>
  <w:style w:type="character" w:customStyle="1" w:styleId="left">
    <w:name w:val="left"/>
    <w:basedOn w:val="DefaultParagraphFont"/>
    <w:rsid w:val="00BA4CAE"/>
  </w:style>
  <w:style w:type="paragraph" w:styleId="BalloonText">
    <w:name w:val="Balloon Text"/>
    <w:basedOn w:val="Normal"/>
    <w:link w:val="BalloonTextChar"/>
    <w:uiPriority w:val="99"/>
    <w:semiHidden/>
    <w:unhideWhenUsed/>
    <w:rsid w:val="00BA4CAE"/>
    <w:rPr>
      <w:rFonts w:ascii="Tahoma" w:hAnsi="Tahoma" w:cs="Tahoma"/>
      <w:sz w:val="16"/>
    </w:rPr>
  </w:style>
  <w:style w:type="character" w:customStyle="1" w:styleId="BalloonTextChar">
    <w:name w:val="Balloon Text Char"/>
    <w:basedOn w:val="DefaultParagraphFont"/>
    <w:link w:val="BalloonText"/>
    <w:uiPriority w:val="99"/>
    <w:semiHidden/>
    <w:rsid w:val="00BA4CAE"/>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s.ocfo.gsa.gov/ears/faces/home.jsp" TargetMode="External"/><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WandaKRickard</dc:creator>
  <cp:keywords/>
  <dc:description/>
  <cp:lastModifiedBy>WandaKRickard</cp:lastModifiedBy>
  <cp:revision>2</cp:revision>
  <dcterms:created xsi:type="dcterms:W3CDTF">2010-11-19T20:08:00Z</dcterms:created>
  <dcterms:modified xsi:type="dcterms:W3CDTF">2010-11-19T21:48:00Z</dcterms:modified>
</cp:coreProperties>
</file>